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F920" w14:textId="77777777" w:rsidR="00B44BB6" w:rsidRDefault="00270684">
      <w:pPr>
        <w:jc w:val="center"/>
        <w:rPr>
          <w:b/>
        </w:rPr>
      </w:pPr>
      <w:r>
        <w:rPr>
          <w:b/>
          <w:noProof/>
          <w:lang w:eastAsia="en-US"/>
        </w:rPr>
        <w:drawing>
          <wp:anchor distT="0" distB="0" distL="114300" distR="114300" simplePos="0" relativeHeight="251658240" behindDoc="1" locked="0" layoutInCell="1" allowOverlap="1" wp14:anchorId="7102A20E" wp14:editId="0D0FD552">
            <wp:simplePos x="0" y="0"/>
            <wp:positionH relativeFrom="column">
              <wp:posOffset>4575810</wp:posOffset>
            </wp:positionH>
            <wp:positionV relativeFrom="paragraph">
              <wp:posOffset>-389890</wp:posOffset>
            </wp:positionV>
            <wp:extent cx="1751965" cy="71374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t4Society4_Logo_15061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1965" cy="713740"/>
                    </a:xfrm>
                    <a:prstGeom prst="rect">
                      <a:avLst/>
                    </a:prstGeom>
                  </pic:spPr>
                </pic:pic>
              </a:graphicData>
            </a:graphic>
          </wp:anchor>
        </w:drawing>
      </w:r>
      <w:r w:rsidR="00C863B6">
        <w:rPr>
          <w:b/>
        </w:rPr>
        <w:t xml:space="preserve">Project Partner Search Form </w:t>
      </w:r>
    </w:p>
    <w:p w14:paraId="3D29FFA4" w14:textId="77777777" w:rsidR="00B44BB6" w:rsidRDefault="00B44BB6">
      <w:pPr>
        <w:spacing w:after="80"/>
      </w:pPr>
    </w:p>
    <w:p w14:paraId="0F410734" w14:textId="4C048FC2" w:rsidR="00B44BB6" w:rsidRDefault="0076296F">
      <w:pPr>
        <w:spacing w:after="80"/>
      </w:pPr>
      <w:proofErr w:type="gramStart"/>
      <w:r>
        <w:rPr>
          <w:rFonts w:ascii="MS Gothic" w:eastAsia="MS Gothic" w:hAnsi="MS Gothic" w:cs="MS Gothic"/>
        </w:rPr>
        <w:t>X</w:t>
      </w:r>
      <w:r w:rsidR="004B0E15">
        <w:t xml:space="preserve">  </w:t>
      </w:r>
      <w:r w:rsidR="00C863B6" w:rsidRPr="00E63E39">
        <w:t>I</w:t>
      </w:r>
      <w:proofErr w:type="gramEnd"/>
      <w:r w:rsidR="00C863B6" w:rsidRPr="00E63E39">
        <w:t xml:space="preserve"> offer</w:t>
      </w:r>
      <w:r w:rsidR="00C863B6">
        <w:t xml:space="preserve"> my expertise to participate as a Partner in a H</w:t>
      </w:r>
      <w:r w:rsidR="00247491">
        <w:t>E</w:t>
      </w:r>
      <w:r w:rsidR="00C863B6">
        <w:t xml:space="preserve"> Project </w:t>
      </w:r>
    </w:p>
    <w:p w14:paraId="4CBE1A73" w14:textId="77777777" w:rsidR="00B44BB6" w:rsidRDefault="00C863B6">
      <w:pPr>
        <w:spacing w:after="80"/>
      </w:pPr>
      <w:r>
        <w:rPr>
          <w:rFonts w:ascii="MS Gothic" w:eastAsia="MS Gothic" w:hAnsi="MS Gothic" w:cs="MS Gothic"/>
        </w:rPr>
        <w:t>☐</w:t>
      </w:r>
      <w:r>
        <w:t xml:space="preserve"> I am planning to coordinate a </w:t>
      </w:r>
      <w:proofErr w:type="gramStart"/>
      <w:r>
        <w:t>project</w:t>
      </w:r>
      <w:proofErr w:type="gramEnd"/>
      <w:r>
        <w:t xml:space="preserve"> and I am looking for Project Partners </w:t>
      </w:r>
    </w:p>
    <w:p w14:paraId="34098F56" w14:textId="77777777" w:rsidR="00B44BB6" w:rsidRDefault="00B44BB6" w:rsidP="188E8E72">
      <w:pPr>
        <w:shd w:val="clear" w:color="auto" w:fill="FFFFFF" w:themeFill="background1"/>
        <w:spacing w:after="80"/>
      </w:pPr>
    </w:p>
    <w:p w14:paraId="42984418" w14:textId="52C4011C" w:rsidR="00C863B6" w:rsidRDefault="00C863B6" w:rsidP="188E8E72">
      <w:pPr>
        <w:pBdr>
          <w:top w:val="single" w:sz="4" w:space="1" w:color="000000"/>
          <w:left w:val="single" w:sz="4" w:space="4" w:color="000000"/>
          <w:bottom w:val="single" w:sz="4" w:space="1" w:color="000000"/>
          <w:right w:val="single" w:sz="4" w:space="4" w:color="000000"/>
        </w:pBdr>
        <w:shd w:val="clear" w:color="auto" w:fill="E6E6E6"/>
        <w:spacing w:after="80"/>
        <w:jc w:val="center"/>
        <w:rPr>
          <w:b/>
          <w:bCs/>
        </w:rPr>
      </w:pPr>
      <w:r w:rsidRPr="188E8E72">
        <w:rPr>
          <w:b/>
          <w:bCs/>
        </w:rPr>
        <w:t>TOPICS OF INTEREST</w:t>
      </w:r>
    </w:p>
    <w:p w14:paraId="6C395C0B" w14:textId="69BA8E56" w:rsidR="188E8E72" w:rsidRPr="00167D40" w:rsidRDefault="188E8E72" w:rsidP="188E8E72">
      <w:pPr>
        <w:shd w:val="clear" w:color="auto" w:fill="FFFFFF" w:themeFill="background1"/>
        <w:spacing w:after="80"/>
        <w:rPr>
          <w:highlight w:val="yellow"/>
        </w:rPr>
      </w:pPr>
    </w:p>
    <w:p w14:paraId="6D95B54E" w14:textId="5C8CDE91" w:rsidR="205A9841" w:rsidRPr="00167D40" w:rsidRDefault="205A9841" w:rsidP="188E8E72">
      <w:pPr>
        <w:shd w:val="clear" w:color="auto" w:fill="FFFFFF" w:themeFill="background1"/>
        <w:spacing w:after="80"/>
        <w:rPr>
          <w:b/>
          <w:bCs/>
          <w:u w:val="single"/>
        </w:rPr>
      </w:pPr>
      <w:r w:rsidRPr="00167D40">
        <w:rPr>
          <w:b/>
          <w:bCs/>
          <w:u w:val="single"/>
        </w:rPr>
        <w:t>Interested in the foll</w:t>
      </w:r>
      <w:r w:rsidR="002312A9" w:rsidRPr="00167D40">
        <w:rPr>
          <w:b/>
          <w:bCs/>
          <w:u w:val="single"/>
        </w:rPr>
        <w:t>o</w:t>
      </w:r>
      <w:r w:rsidRPr="00167D40">
        <w:rPr>
          <w:b/>
          <w:bCs/>
          <w:u w:val="single"/>
        </w:rPr>
        <w:t>wing upcoming calls</w:t>
      </w:r>
    </w:p>
    <w:p w14:paraId="5CE260E2" w14:textId="061DE9B7" w:rsidR="008D5FD3" w:rsidRDefault="008D5FD3" w:rsidP="188E8E72">
      <w:pPr>
        <w:shd w:val="clear" w:color="auto" w:fill="FFFFFF" w:themeFill="background1"/>
        <w:spacing w:after="80"/>
        <w:rPr>
          <w:b/>
          <w:bCs/>
        </w:rPr>
      </w:pPr>
    </w:p>
    <w:p w14:paraId="38D6E3F8" w14:textId="77777777" w:rsidR="00BC5169" w:rsidRPr="00BC5169" w:rsidRDefault="00BC5169" w:rsidP="00BC5169">
      <w:pPr>
        <w:shd w:val="clear" w:color="auto" w:fill="FFFFFF" w:themeFill="background1"/>
        <w:spacing w:after="80"/>
      </w:pPr>
      <w:r w:rsidRPr="00BC5169">
        <w:t>The Raoul Wallenberg Institute of Human Rights and Humanitarian Law (RWI) is open to both participating as a partner and, where strategic and appropriate, acting as the coordinator of Horizon Europe projects. As an established international institute with strong research capacity, long-term operational experience, and a track record of leading multi-stakeholder initiatives, RWI is well positioned to contribute to project design, implementation, research, dissemination, and training.</w:t>
      </w:r>
    </w:p>
    <w:p w14:paraId="0CE06BB5" w14:textId="56F659FB" w:rsidR="00BC5169" w:rsidRPr="00BC5169" w:rsidRDefault="00BC5169" w:rsidP="00BC5169">
      <w:pPr>
        <w:shd w:val="clear" w:color="auto" w:fill="FFFFFF" w:themeFill="background1"/>
        <w:spacing w:after="80"/>
      </w:pPr>
      <w:r w:rsidRPr="00BC5169">
        <w:t xml:space="preserve">RWI can offer deep thematic expertise in human rights, rule of law, justice reform, public administration, local democracy, gender equality, and inclusive governance, as well as practical experience in policy influence, capacity </w:t>
      </w:r>
      <w:r w:rsidR="0076296F">
        <w:t>sharing</w:t>
      </w:r>
      <w:r w:rsidRPr="00BC5169">
        <w:t xml:space="preserve">, and stakeholder engagement. We are particularly well placed to bridge academic knowledge with practice, working with universities, governments, civil society </w:t>
      </w:r>
      <w:proofErr w:type="spellStart"/>
      <w:r w:rsidRPr="00BC5169">
        <w:t>organisations</w:t>
      </w:r>
      <w:proofErr w:type="spellEnd"/>
      <w:r w:rsidRPr="00BC5169">
        <w:t xml:space="preserve">, international </w:t>
      </w:r>
      <w:proofErr w:type="spellStart"/>
      <w:r w:rsidRPr="00BC5169">
        <w:t>organisations</w:t>
      </w:r>
      <w:proofErr w:type="spellEnd"/>
      <w:r w:rsidRPr="00BC5169">
        <w:t>, and communities.</w:t>
      </w:r>
    </w:p>
    <w:p w14:paraId="0040A80F" w14:textId="07B56A0E" w:rsidR="00BC5169" w:rsidRPr="00BC5169" w:rsidRDefault="00BC5169" w:rsidP="00BC5169">
      <w:pPr>
        <w:shd w:val="clear" w:color="auto" w:fill="FFFFFF" w:themeFill="background1"/>
        <w:spacing w:after="80"/>
      </w:pPr>
      <w:r w:rsidRPr="00BC5169">
        <w:t>When acting as a partner, RWI contributes high-quality research, context analysis, methodology development, capacity-</w:t>
      </w:r>
      <w:r w:rsidR="0076296F">
        <w:t>sharing</w:t>
      </w:r>
      <w:r w:rsidRPr="00BC5169">
        <w:t xml:space="preserve"> tools, training modules, and dissemination strategies. We have longstanding experience in collaborating within international consortia and adapting to different project roles.</w:t>
      </w:r>
    </w:p>
    <w:p w14:paraId="70950DE7" w14:textId="77777777" w:rsidR="00BC5169" w:rsidRPr="00BC5169" w:rsidRDefault="00BC5169" w:rsidP="00BC5169">
      <w:pPr>
        <w:shd w:val="clear" w:color="auto" w:fill="FFFFFF" w:themeFill="background1"/>
        <w:spacing w:after="80"/>
      </w:pPr>
      <w:r w:rsidRPr="00BC5169">
        <w:t>When coordinating a project, RWI brings strong institutional governance structures, project management systems, financial accountability, and the ability to convene and lead multidisciplinary and cross-country teams. In addition, RWI’s regional offices—such as our team in Armenia—provide local presence, stakeholder networks, and contextual understanding that support effective and sustainable implementation.</w:t>
      </w:r>
    </w:p>
    <w:p w14:paraId="56D20430" w14:textId="6171ADB5" w:rsidR="00BC5169" w:rsidRPr="00BC5169" w:rsidRDefault="00BC5169" w:rsidP="00BC5169">
      <w:pPr>
        <w:shd w:val="clear" w:color="auto" w:fill="FFFFFF" w:themeFill="background1"/>
        <w:spacing w:after="80"/>
      </w:pPr>
      <w:r w:rsidRPr="00BC5169">
        <w:t>RWI is therefore</w:t>
      </w:r>
      <w:r w:rsidR="0076296F">
        <w:t xml:space="preserve"> principally</w:t>
      </w:r>
      <w:r w:rsidRPr="00BC5169">
        <w:t xml:space="preserve"> interested in joining or</w:t>
      </w:r>
      <w:r w:rsidR="0076296F">
        <w:t>, where strategic</w:t>
      </w:r>
      <w:proofErr w:type="gramStart"/>
      <w:r w:rsidR="0076296F">
        <w:t>,</w:t>
      </w:r>
      <w:r w:rsidRPr="00BC5169">
        <w:t xml:space="preserve"> leading</w:t>
      </w:r>
      <w:proofErr w:type="gramEnd"/>
      <w:r w:rsidRPr="00BC5169">
        <w:t xml:space="preserve"> high-impact Horizon Europe projects that align with our mission of promoting human rights, rule of law, good governance, inclusive societies, and sustainable development.</w:t>
      </w:r>
    </w:p>
    <w:p w14:paraId="449BD165" w14:textId="77777777" w:rsidR="00CC6DC1" w:rsidRDefault="00CC6DC1" w:rsidP="188E8E72">
      <w:pPr>
        <w:shd w:val="clear" w:color="auto" w:fill="FFFFFF" w:themeFill="background1"/>
        <w:spacing w:after="80"/>
        <w:rPr>
          <w:b/>
          <w:bCs/>
        </w:rPr>
      </w:pPr>
    </w:p>
    <w:p w14:paraId="764F75A3" w14:textId="77777777" w:rsidR="00B44BB6" w:rsidRDefault="00C863B6">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PARTNER INFORMATION</w:t>
      </w:r>
    </w:p>
    <w:p w14:paraId="6160F695" w14:textId="77777777" w:rsidR="00B44BB6" w:rsidRDefault="00B44BB6">
      <w:pPr>
        <w:spacing w:after="80"/>
      </w:pPr>
    </w:p>
    <w:p w14:paraId="5FE0A272" w14:textId="77777777" w:rsidR="00B44BB6" w:rsidRDefault="00C863B6">
      <w:pPr>
        <w:rPr>
          <w:b/>
          <w:u w:val="single"/>
        </w:rPr>
      </w:pPr>
      <w:r>
        <w:rPr>
          <w:b/>
          <w:u w:val="single"/>
        </w:rPr>
        <w:t>Description of the Legal Entity</w:t>
      </w:r>
    </w:p>
    <w:p w14:paraId="47C4D3F8" w14:textId="77777777" w:rsidR="00B44BB6" w:rsidRDefault="00B44BB6">
      <w:pPr>
        <w:spacing w:after="0" w:line="240" w:lineRule="auto"/>
      </w:pPr>
    </w:p>
    <w:p w14:paraId="6504A1CA" w14:textId="70AF6999" w:rsidR="00B44BB6" w:rsidRDefault="00C863B6">
      <w:pPr>
        <w:pBdr>
          <w:top w:val="single" w:sz="4" w:space="1" w:color="000000"/>
          <w:left w:val="single" w:sz="4" w:space="4" w:color="000000"/>
          <w:bottom w:val="single" w:sz="4" w:space="1" w:color="000000"/>
          <w:right w:val="single" w:sz="4" w:space="4" w:color="000000"/>
        </w:pBdr>
        <w:spacing w:after="80"/>
      </w:pPr>
      <w:r>
        <w:rPr>
          <w:rFonts w:ascii="MS Gothic" w:eastAsia="MS Gothic" w:hAnsi="MS Gothic" w:cs="MS Gothic"/>
        </w:rPr>
        <w:t>☐</w:t>
      </w:r>
      <w:r>
        <w:t xml:space="preserve"> Higher Education</w:t>
      </w:r>
      <w:r>
        <w:tab/>
      </w:r>
      <w:r>
        <w:tab/>
      </w:r>
      <w:r w:rsidR="0076296F">
        <w:rPr>
          <w:rFonts w:ascii="MS Gothic" w:eastAsia="MS Gothic" w:hAnsi="MS Gothic" w:cs="MS Gothic"/>
        </w:rPr>
        <w:t>X</w:t>
      </w:r>
      <w:r w:rsidR="00CC6DC1">
        <w:rPr>
          <w:rFonts w:ascii="MS Gothic" w:eastAsia="MS Gothic" w:hAnsi="MS Gothic" w:cs="MS Gothic"/>
        </w:rPr>
        <w:t xml:space="preserve"> </w:t>
      </w:r>
      <w:r>
        <w:t>Research Institution</w:t>
      </w:r>
      <w:r>
        <w:tab/>
      </w:r>
      <w:r>
        <w:tab/>
      </w:r>
      <w:r>
        <w:tab/>
      </w:r>
      <w:r>
        <w:tab/>
      </w:r>
      <w:r>
        <w:rPr>
          <w:rFonts w:ascii="MS Gothic" w:eastAsia="MS Gothic" w:hAnsi="MS Gothic" w:cs="MS Gothic"/>
        </w:rPr>
        <w:t>☐</w:t>
      </w:r>
      <w:r>
        <w:t xml:space="preserve"> Public Administration</w:t>
      </w:r>
    </w:p>
    <w:p w14:paraId="7DBFB445" w14:textId="6A8A5806" w:rsidR="00B44BB6" w:rsidRDefault="00C863B6">
      <w:pPr>
        <w:pBdr>
          <w:top w:val="single" w:sz="4" w:space="1" w:color="000000"/>
          <w:left w:val="single" w:sz="4" w:space="4" w:color="000000"/>
          <w:bottom w:val="single" w:sz="4" w:space="1" w:color="000000"/>
          <w:right w:val="single" w:sz="4" w:space="4" w:color="000000"/>
        </w:pBdr>
      </w:pPr>
      <w:r>
        <w:rPr>
          <w:rFonts w:ascii="MS Gothic" w:eastAsia="MS Gothic" w:hAnsi="MS Gothic" w:cs="MS Gothic"/>
        </w:rPr>
        <w:t>☐</w:t>
      </w:r>
      <w:r>
        <w:t xml:space="preserve"> Industry /SME</w:t>
      </w:r>
      <w:r>
        <w:tab/>
      </w:r>
      <w:r>
        <w:tab/>
      </w:r>
      <w:r w:rsidR="0076296F">
        <w:rPr>
          <w:rFonts w:ascii="MS Gothic" w:eastAsia="MS Gothic" w:hAnsi="MS Gothic" w:cs="MS Gothic"/>
        </w:rPr>
        <w:t>X</w:t>
      </w:r>
      <w:r w:rsidRPr="00E63E39">
        <w:t xml:space="preserve"> N</w:t>
      </w:r>
      <w:r>
        <w:t>GO</w:t>
      </w:r>
      <w:r>
        <w:tab/>
      </w:r>
      <w:r>
        <w:tab/>
      </w:r>
      <w:r>
        <w:tab/>
      </w:r>
      <w:r>
        <w:tab/>
      </w:r>
      <w:r>
        <w:tab/>
      </w:r>
      <w:r>
        <w:tab/>
      </w:r>
      <w:r>
        <w:rPr>
          <w:rFonts w:ascii="MS Gothic" w:eastAsia="MS Gothic" w:hAnsi="MS Gothic" w:cs="MS Gothic"/>
        </w:rPr>
        <w:t>☐</w:t>
      </w:r>
      <w:r>
        <w:t xml:space="preserve"> Other</w:t>
      </w:r>
    </w:p>
    <w:p w14:paraId="3E73BEDE" w14:textId="77777777" w:rsidR="00B44BB6" w:rsidRDefault="00B44BB6" w:rsidP="0018296A">
      <w:pPr>
        <w:pStyle w:val="NoSpacing"/>
      </w:pPr>
    </w:p>
    <w:p w14:paraId="796E119A" w14:textId="41660CC9" w:rsidR="00B44BB6" w:rsidRDefault="00C863B6" w:rsidP="0018296A">
      <w:pPr>
        <w:pStyle w:val="NoSpacing"/>
        <w:rPr>
          <w:b/>
          <w:bCs/>
        </w:rPr>
      </w:pPr>
      <w:r w:rsidRPr="0018296A">
        <w:rPr>
          <w:b/>
          <w:bCs/>
        </w:rPr>
        <w:t>Description of the Research Team</w:t>
      </w:r>
      <w:r w:rsidR="00E63E39">
        <w:rPr>
          <w:b/>
          <w:bCs/>
        </w:rPr>
        <w:t xml:space="preserve"> or Group:</w:t>
      </w:r>
    </w:p>
    <w:p w14:paraId="255454F8" w14:textId="77777777" w:rsidR="00E63E39" w:rsidRPr="005235E0" w:rsidRDefault="00E63E39" w:rsidP="0018296A">
      <w:pPr>
        <w:pStyle w:val="NoSpacing"/>
      </w:pPr>
    </w:p>
    <w:p w14:paraId="77C173DC" w14:textId="77777777" w:rsidR="00E63E39" w:rsidRDefault="00E63E39" w:rsidP="0018296A">
      <w:pPr>
        <w:pStyle w:val="NoSpacing"/>
      </w:pPr>
    </w:p>
    <w:p w14:paraId="63BA5C1E" w14:textId="57F88CDA" w:rsidR="00BC5169" w:rsidRDefault="00BC5169" w:rsidP="00BC5169">
      <w:pPr>
        <w:pStyle w:val="NoSpacing"/>
      </w:pPr>
      <w:r>
        <w:t xml:space="preserve">RWI is an international academic institution and NGO with over 40 years of experience combining high-level research, capacity </w:t>
      </w:r>
      <w:r w:rsidR="0076296F">
        <w:t>sharing</w:t>
      </w:r>
      <w:r>
        <w:t xml:space="preserve">, and policy engagement. RWI brings together a multidisciplinary team of </w:t>
      </w:r>
      <w:r>
        <w:lastRenderedPageBreak/>
        <w:t xml:space="preserve">scholars and practitioners </w:t>
      </w:r>
      <w:proofErr w:type="spellStart"/>
      <w:r>
        <w:t>specialising</w:t>
      </w:r>
      <w:proofErr w:type="spellEnd"/>
      <w:r>
        <w:t xml:space="preserve"> in human rights, rule of law, justice reform, public administration, local democracy, governance, gender equality, climate justice, and inclusive development. Our global research team includes internationally </w:t>
      </w:r>
      <w:proofErr w:type="spellStart"/>
      <w:r>
        <w:t>recognised</w:t>
      </w:r>
      <w:proofErr w:type="spellEnd"/>
      <w:r>
        <w:t xml:space="preserve"> experts, senior researchers, post-doctoral fellows, and research associates affiliated with leading universities. The team conducts rigorous qualitative and quantitative research, comparative policy studies, empirical fieldwork, and practice-oriented analysis. We have published widely in peer-reviewed journals, produced policy briefs and toolkits, and contributed to international standard-setting processes with bodies such as the United Nations, European Union, and Council of Europe.</w:t>
      </w:r>
    </w:p>
    <w:p w14:paraId="7F6CD285" w14:textId="77777777" w:rsidR="00BC5169" w:rsidRDefault="00BC5169" w:rsidP="00BC5169">
      <w:pPr>
        <w:pStyle w:val="NoSpacing"/>
      </w:pPr>
    </w:p>
    <w:p w14:paraId="0CD5408A" w14:textId="340A113D" w:rsidR="00BC5169" w:rsidRDefault="00BC5169" w:rsidP="00BC5169">
      <w:pPr>
        <w:pStyle w:val="NoSpacing"/>
      </w:pPr>
      <w:r>
        <w:t xml:space="preserve">In addition to our headquarters in Lund, Sweden, RWI operates regional offices across Europe, Africa, Asia, and the Middle East. Of </w:t>
      </w:r>
      <w:proofErr w:type="gramStart"/>
      <w:r>
        <w:t>particular relevance</w:t>
      </w:r>
      <w:proofErr w:type="gramEnd"/>
      <w:r>
        <w:t xml:space="preserve"> is our office in Armenia, which plays a strategic role in our work on justice reform, public sector capacity building, and human rights education and research. The Armenian team has strong relationships with government institutions, academia, civil society, and international </w:t>
      </w:r>
      <w:proofErr w:type="spellStart"/>
      <w:r>
        <w:t>organisations</w:t>
      </w:r>
      <w:proofErr w:type="spellEnd"/>
      <w:r>
        <w:t>, allowing us to bridge global expertise with local needs and realities.</w:t>
      </w:r>
    </w:p>
    <w:p w14:paraId="6C19AA4C" w14:textId="77777777" w:rsidR="00BC5169" w:rsidRDefault="00BC5169" w:rsidP="00BC5169">
      <w:pPr>
        <w:pStyle w:val="NoSpacing"/>
      </w:pPr>
    </w:p>
    <w:p w14:paraId="309D0406" w14:textId="06BE981E" w:rsidR="00BC5169" w:rsidRDefault="00BC5169" w:rsidP="00BC5169">
      <w:pPr>
        <w:pStyle w:val="NoSpacing"/>
      </w:pPr>
      <w:r>
        <w:t>Our research staff work collaboratively across offices and thematic programmes, bringing together academic excellence, policy relevance, and practical implementation. The team is experienced in designing and delivering training programmes, stakeholder consultations, participatory research, and impact evaluation. We are committed to interdisciplinary approaches and co-creation with partners to ensure that our research translates into real-world change. RWI’s research group offers a unique combination of scholarly excellence, regional presence, and operational experience, making it a strong and reliable partner for Horizon Europe projects.</w:t>
      </w:r>
    </w:p>
    <w:p w14:paraId="2AE2A256" w14:textId="77777777" w:rsidR="00BC5169" w:rsidRDefault="00BC5169" w:rsidP="00BC5169">
      <w:pPr>
        <w:pStyle w:val="NoSpacing"/>
      </w:pPr>
    </w:p>
    <w:p w14:paraId="71C366AF" w14:textId="478118AE" w:rsidR="00B44BB6" w:rsidRDefault="00C863B6" w:rsidP="0018296A">
      <w:pPr>
        <w:pStyle w:val="NoSpacing"/>
        <w:rPr>
          <w:b/>
          <w:bCs/>
        </w:rPr>
      </w:pPr>
      <w:r w:rsidRPr="0018296A">
        <w:rPr>
          <w:b/>
          <w:bCs/>
        </w:rPr>
        <w:t>Expertise of the Team Leader</w:t>
      </w:r>
      <w:r w:rsidR="00E63E39">
        <w:rPr>
          <w:b/>
          <w:bCs/>
        </w:rPr>
        <w:t xml:space="preserve">: </w:t>
      </w:r>
    </w:p>
    <w:p w14:paraId="1D26965C" w14:textId="77777777" w:rsidR="00E63E39" w:rsidRPr="0018296A" w:rsidRDefault="00E63E39" w:rsidP="0018296A">
      <w:pPr>
        <w:pStyle w:val="NoSpacing"/>
        <w:rPr>
          <w:b/>
          <w:bCs/>
        </w:rPr>
      </w:pPr>
    </w:p>
    <w:p w14:paraId="15069EB9" w14:textId="1638FB42" w:rsidR="000B640A" w:rsidRDefault="000B640A" w:rsidP="000B640A">
      <w:r w:rsidRPr="0076296F">
        <w:rPr>
          <w:i/>
          <w:iCs/>
        </w:rPr>
        <w:t>Dr. Morten Koch Andersen</w:t>
      </w:r>
      <w:r>
        <w:t xml:space="preserve"> is the Director of Research and Education at RWI. He holds a PhD in International Development Studies and has over 20 years of experience working at the intersection of human rights, rule of law, access to justice, public authority, impunity, corruption, and state-society relations. His work is grounded in both rigorous academic research and extensive field-based practice across Europe, the Middle East, Africa, and Asia.</w:t>
      </w:r>
    </w:p>
    <w:p w14:paraId="429ED3C0" w14:textId="77777777" w:rsidR="000B640A" w:rsidRDefault="000B640A" w:rsidP="000B640A">
      <w:r>
        <w:t xml:space="preserve">Dr. Andersen has led and contributed to numerous international research projects, capacity-building programmes, and policy initiatives focused on justice sector reform, human rights institutions, transitional justice, security governance, and accountability mechanisms. He has collaborated with universities, government institutions, civil society </w:t>
      </w:r>
      <w:proofErr w:type="spellStart"/>
      <w:r>
        <w:t>organisations</w:t>
      </w:r>
      <w:proofErr w:type="spellEnd"/>
      <w:r>
        <w:t>, and international bodies such as the UN, EU, and Council of Europe.</w:t>
      </w:r>
    </w:p>
    <w:p w14:paraId="254B3589" w14:textId="77777777" w:rsidR="000B640A" w:rsidRDefault="000B640A" w:rsidP="000B640A">
      <w:r>
        <w:t>He has published peer-reviewed journal articles, book chapters, and policy papers, and serves as a supervisor and mentor for PhD and master’s students. His research approach is multidisciplinary and often combines empirical fieldwork, legal and institutional analysis, qualitative and quantitative methodologies, and participatory approaches.</w:t>
      </w:r>
    </w:p>
    <w:p w14:paraId="430635C9" w14:textId="77777777" w:rsidR="000B640A" w:rsidRDefault="000B640A" w:rsidP="000B640A">
      <w:r>
        <w:t>In his leadership role at RWI, Dr. Andersen is responsible for strategic research direction, academic partnerships, knowledge production, and quality assurance. He has strong experience in project coordination, consortium leadership, grant acquisition, and the development of innovative educational and training programmes.</w:t>
      </w:r>
    </w:p>
    <w:p w14:paraId="1E07F017" w14:textId="19A069D9" w:rsidR="00E63E39" w:rsidRDefault="000B640A" w:rsidP="000B640A">
      <w:r>
        <w:t>With a deep understanding of both academic excellence and practical application, Dr. Andersen is highly skilled in translating research findings into policy recommendations and actionable tools. He is committed to inclusive governance, evidence-based reform, and strengthening institutions that promote human rights and the rule of law.</w:t>
      </w:r>
    </w:p>
    <w:p w14:paraId="62D5E83B" w14:textId="77777777" w:rsidR="0076296F" w:rsidRDefault="0076296F" w:rsidP="000B640A"/>
    <w:p w14:paraId="0EF38F05" w14:textId="55A6F1EC" w:rsidR="0076296F" w:rsidRPr="0076296F" w:rsidRDefault="0076296F" w:rsidP="0076296F">
      <w:r w:rsidRPr="0076296F">
        <w:rPr>
          <w:i/>
          <w:iCs/>
        </w:rPr>
        <w:lastRenderedPageBreak/>
        <w:t>Laura Milne</w:t>
      </w:r>
      <w:r>
        <w:t xml:space="preserve"> is the Country Director in Armenia and</w:t>
      </w:r>
      <w:r w:rsidRPr="0076296F">
        <w:t xml:space="preserve"> a senior human rights and rule of law professional with over 15 years of international experience advancing access to justice, </w:t>
      </w:r>
      <w:proofErr w:type="spellStart"/>
      <w:r w:rsidRPr="0076296F">
        <w:t>labour</w:t>
      </w:r>
      <w:proofErr w:type="spellEnd"/>
      <w:r w:rsidRPr="0076296F">
        <w:t xml:space="preserve"> rights, and gender equality. She currently serves as Country Director for the Raoul Wallenberg Institute in Armenia.</w:t>
      </w:r>
    </w:p>
    <w:p w14:paraId="30C27893" w14:textId="77777777" w:rsidR="0076296F" w:rsidRPr="0076296F" w:rsidRDefault="0076296F" w:rsidP="0076296F">
      <w:r w:rsidRPr="0076296F">
        <w:t xml:space="preserve">Before joining RWI, Laura was Country Director for the American Bar Association Rule of Law Initiative (ABA ROLI) in Jordan, where she led both the country and regional offices. In that role, she partnered with government and civil society to strengthen </w:t>
      </w:r>
      <w:proofErr w:type="spellStart"/>
      <w:r w:rsidRPr="0076296F">
        <w:t>labour</w:t>
      </w:r>
      <w:proofErr w:type="spellEnd"/>
      <w:r w:rsidRPr="0076296F">
        <w:t xml:space="preserve"> protections, combat trafficking in persons, and address sexual and gender-based violence.</w:t>
      </w:r>
    </w:p>
    <w:p w14:paraId="2F987D5D" w14:textId="77777777" w:rsidR="0076296F" w:rsidRPr="0076296F" w:rsidRDefault="0076296F" w:rsidP="0076296F">
      <w:r w:rsidRPr="0076296F">
        <w:t xml:space="preserve">Previously, Laura spent over four years in Myanmar, first as Senior Legal Advisor to a USAID-funded civil society and media strengthening </w:t>
      </w:r>
      <w:proofErr w:type="spellStart"/>
      <w:r w:rsidRPr="0076296F">
        <w:t>programme</w:t>
      </w:r>
      <w:proofErr w:type="spellEnd"/>
      <w:r w:rsidRPr="0076296F">
        <w:t>, and later with the International Development Law Organization, where she advised on the design and implementation of rule of law initiatives. She has also lived and worked in Vietnam and India, managing projects on anti-corruption, clinical legal education, and counter-trafficking. In addition, she has contributed to programmes in Libya, the Democratic Republic of Congo, the Central African Republic, and Bahrain.</w:t>
      </w:r>
    </w:p>
    <w:p w14:paraId="080E2A16" w14:textId="77777777" w:rsidR="0076296F" w:rsidRPr="0076296F" w:rsidRDefault="0076296F" w:rsidP="0076296F">
      <w:r w:rsidRPr="0076296F">
        <w:t xml:space="preserve">Laura qualified as a solicitor in England and Wales in 2009 and began her career with Liberty, the UK’s leading civil liberties </w:t>
      </w:r>
      <w:proofErr w:type="spellStart"/>
      <w:r w:rsidRPr="0076296F">
        <w:t>organisation</w:t>
      </w:r>
      <w:proofErr w:type="spellEnd"/>
      <w:r w:rsidRPr="0076296F">
        <w:t xml:space="preserve">. She also serves on the board of Justice Base, a UK-registered </w:t>
      </w:r>
      <w:proofErr w:type="spellStart"/>
      <w:r w:rsidRPr="0076296F">
        <w:t>organisation</w:t>
      </w:r>
      <w:proofErr w:type="spellEnd"/>
      <w:r w:rsidRPr="0076296F">
        <w:t xml:space="preserve"> supporting community-led democracy and governance in Southeast Asia.</w:t>
      </w:r>
    </w:p>
    <w:p w14:paraId="2271448B" w14:textId="77777777" w:rsidR="0076296F" w:rsidRDefault="0076296F" w:rsidP="0076296F">
      <w:r w:rsidRPr="0076296F">
        <w:t>She holds a BA from King’s College, London and postgraduate qualifications in law from BPP University, London.</w:t>
      </w:r>
    </w:p>
    <w:p w14:paraId="72723157" w14:textId="6DCCC03A" w:rsidR="0076296F" w:rsidRPr="0076296F" w:rsidRDefault="0076296F" w:rsidP="0076296F">
      <w:r w:rsidRPr="0076296F">
        <w:rPr>
          <w:i/>
          <w:iCs/>
        </w:rPr>
        <w:t>Arman Gasparyan</w:t>
      </w:r>
      <w:r>
        <w:t xml:space="preserve"> is Deputy Country Director in Armenia and a senior development professional with particular expertise in local governance and justice sector reform. He has worked</w:t>
      </w:r>
      <w:r w:rsidRPr="0076296F">
        <w:t xml:space="preserve"> with the UN and the Council of Europe, and has experience with project and team management, event </w:t>
      </w:r>
      <w:proofErr w:type="spellStart"/>
      <w:r w:rsidRPr="0076296F">
        <w:t>organisation</w:t>
      </w:r>
      <w:proofErr w:type="spellEnd"/>
      <w:r w:rsidRPr="0076296F">
        <w:t xml:space="preserve">, fundraising and advocacy, and data collection and analysis. Alongside his work at RWI, Arman is also pursuing a PhD focusing on Public Governance from KU Leuven. </w:t>
      </w:r>
    </w:p>
    <w:p w14:paraId="48F55E8A" w14:textId="6E5F44F6" w:rsidR="0076296F" w:rsidRDefault="0076296F" w:rsidP="000B640A"/>
    <w:p w14:paraId="55BA20A3" w14:textId="77777777" w:rsidR="00E63E39" w:rsidRDefault="00E63E39"/>
    <w:p w14:paraId="7B029036" w14:textId="77777777" w:rsidR="00B44BB6" w:rsidRDefault="00C863B6">
      <w:pPr>
        <w:rPr>
          <w:b/>
          <w:u w:val="single"/>
        </w:rPr>
      </w:pPr>
      <w:r>
        <w:rPr>
          <w:b/>
          <w:u w:val="single"/>
        </w:rPr>
        <w:t>Potential role</w:t>
      </w:r>
    </w:p>
    <w:p w14:paraId="2C6355B0" w14:textId="434A3742" w:rsidR="00B44BB6" w:rsidRDefault="0076296F">
      <w:r>
        <w:rPr>
          <w:rFonts w:ascii="MS Gothic" w:eastAsia="MS Gothic" w:hAnsi="MS Gothic" w:cs="MS Gothic"/>
        </w:rPr>
        <w:t>X</w:t>
      </w:r>
      <w:r w:rsidR="00CC6DC1">
        <w:rPr>
          <w:rFonts w:ascii="MS Gothic" w:eastAsia="MS Gothic" w:hAnsi="MS Gothic" w:cs="MS Gothic"/>
        </w:rPr>
        <w:t xml:space="preserve"> </w:t>
      </w:r>
      <w:r w:rsidR="00C863B6" w:rsidRPr="00E63E39">
        <w:t>Research</w:t>
      </w:r>
      <w:r w:rsidR="00C863B6" w:rsidRPr="00E63E39">
        <w:tab/>
      </w:r>
      <w:r w:rsidR="00C863B6" w:rsidRPr="00E63E39">
        <w:tab/>
      </w:r>
      <w:r w:rsidR="00C863B6" w:rsidRPr="00E63E39">
        <w:tab/>
      </w:r>
      <w:r w:rsidR="00C863B6" w:rsidRPr="00E63E39">
        <w:tab/>
      </w:r>
      <w:r w:rsidR="00C863B6" w:rsidRPr="00E63E39">
        <w:tab/>
      </w:r>
      <w:r w:rsidR="00C863B6" w:rsidRPr="00E63E39">
        <w:rPr>
          <w:rFonts w:ascii="MS Gothic" w:eastAsia="MS Gothic" w:hAnsi="MS Gothic" w:cs="MS Gothic"/>
        </w:rPr>
        <w:t>☐</w:t>
      </w:r>
      <w:r w:rsidR="00C863B6" w:rsidRPr="00E63E39">
        <w:t xml:space="preserve"> Technology</w:t>
      </w:r>
      <w:r w:rsidR="00C863B6">
        <w:t xml:space="preserve"> Development</w:t>
      </w:r>
    </w:p>
    <w:p w14:paraId="79DB1454" w14:textId="6D2A6D8B" w:rsidR="00B44BB6" w:rsidRDefault="0076296F">
      <w:r>
        <w:rPr>
          <w:rFonts w:ascii="MS Gothic" w:eastAsia="MS Gothic" w:hAnsi="MS Gothic" w:cs="MS Gothic"/>
        </w:rPr>
        <w:t>X</w:t>
      </w:r>
      <w:r w:rsidR="00C863B6" w:rsidRPr="0012551E">
        <w:t xml:space="preserve"> Dissemination</w:t>
      </w:r>
      <w:r w:rsidR="00C863B6">
        <w:tab/>
      </w:r>
      <w:r w:rsidR="00C863B6">
        <w:tab/>
      </w:r>
      <w:r w:rsidR="00C863B6">
        <w:tab/>
      </w:r>
      <w:r w:rsidR="00C863B6">
        <w:tab/>
      </w:r>
      <w:r>
        <w:rPr>
          <w:rFonts w:ascii="MS Gothic" w:eastAsia="MS Gothic" w:hAnsi="MS Gothic" w:cs="MS Gothic"/>
        </w:rPr>
        <w:t>X</w:t>
      </w:r>
      <w:r w:rsidR="00C863B6" w:rsidRPr="00E63E39">
        <w:t xml:space="preserve"> Training</w:t>
      </w:r>
    </w:p>
    <w:p w14:paraId="64A7E116" w14:textId="77777777" w:rsidR="00B44BB6" w:rsidRDefault="00B44BB6"/>
    <w:p w14:paraId="1772EB87" w14:textId="4D8AD5A0" w:rsidR="00B44BB6" w:rsidRDefault="00C863B6" w:rsidP="4D402C1D">
      <w:pPr>
        <w:pBdr>
          <w:top w:val="single" w:sz="4" w:space="1" w:color="000000"/>
          <w:left w:val="single" w:sz="4" w:space="4" w:color="000000"/>
          <w:bottom w:val="single" w:sz="4" w:space="1" w:color="000000"/>
          <w:right w:val="single" w:sz="4" w:space="4" w:color="000000"/>
        </w:pBdr>
      </w:pPr>
      <w:proofErr w:type="gramStart"/>
      <w:r>
        <w:t>Already</w:t>
      </w:r>
      <w:proofErr w:type="gramEnd"/>
      <w:r>
        <w:t xml:space="preserve"> experience as a </w:t>
      </w:r>
      <w:r>
        <w:tab/>
        <w:t>Coordinator</w:t>
      </w:r>
      <w:r>
        <w:tab/>
      </w:r>
      <w:r>
        <w:tab/>
      </w:r>
      <w:r w:rsidR="00270684" w:rsidRPr="4D402C1D">
        <w:rPr>
          <w:rFonts w:ascii="MS Gothic" w:eastAsia="MS Gothic" w:hAnsi="MS Gothic" w:cs="MS Gothic"/>
        </w:rPr>
        <w:t>☐</w:t>
      </w:r>
      <w:r>
        <w:t xml:space="preserve"> YES</w:t>
      </w:r>
      <w:r>
        <w:tab/>
      </w:r>
      <w:r w:rsidR="00A158D6">
        <w:t xml:space="preserve">    </w:t>
      </w:r>
      <w:r w:rsidR="00CC6DC1" w:rsidRPr="4D402C1D">
        <w:rPr>
          <w:rFonts w:ascii="MS Gothic" w:eastAsia="MS Gothic" w:hAnsi="MS Gothic" w:cs="MS Gothic"/>
        </w:rPr>
        <w:t>☐</w:t>
      </w:r>
      <w:r>
        <w:t xml:space="preserve"> NO</w:t>
      </w:r>
      <w:r w:rsidR="5AA7037C">
        <w:t xml:space="preserve"> </w:t>
      </w:r>
      <w:r w:rsidR="5AA7037C" w:rsidRPr="00A158D6">
        <w:rPr>
          <w:sz w:val="14"/>
          <w:szCs w:val="14"/>
        </w:rPr>
        <w:t>(Project manager of consortia managed by institute)</w:t>
      </w:r>
    </w:p>
    <w:p w14:paraId="2EC2480D" w14:textId="553CBA05" w:rsidR="00B44BB6" w:rsidRPr="002056FF" w:rsidRDefault="00C863B6" w:rsidP="4D402C1D">
      <w:pPr>
        <w:pBdr>
          <w:top w:val="single" w:sz="4" w:space="1" w:color="000000"/>
          <w:left w:val="single" w:sz="4" w:space="4" w:color="000000"/>
          <w:bottom w:val="single" w:sz="4" w:space="1" w:color="000000"/>
          <w:right w:val="single" w:sz="4" w:space="4" w:color="000000"/>
        </w:pBdr>
      </w:pPr>
      <w:r>
        <w:tab/>
      </w:r>
      <w:r>
        <w:tab/>
      </w:r>
      <w:r>
        <w:tab/>
      </w:r>
      <w:r>
        <w:tab/>
        <w:t>Partner</w:t>
      </w:r>
      <w:r>
        <w:tab/>
      </w:r>
      <w:r>
        <w:tab/>
      </w:r>
      <w:r>
        <w:tab/>
      </w:r>
      <w:r w:rsidR="0076296F">
        <w:rPr>
          <w:rFonts w:ascii="MS Gothic" w:eastAsia="MS Gothic" w:hAnsi="MS Gothic" w:cs="MS Gothic"/>
        </w:rPr>
        <w:t>X</w:t>
      </w:r>
      <w:r w:rsidR="00CC6DC1">
        <w:rPr>
          <w:rFonts w:ascii="MS Gothic" w:eastAsia="MS Gothic" w:hAnsi="MS Gothic" w:cs="MS Gothic"/>
        </w:rPr>
        <w:t xml:space="preserve"> </w:t>
      </w:r>
      <w:r w:rsidRPr="002056FF">
        <w:t>YES</w:t>
      </w:r>
      <w:r w:rsidRPr="002056FF">
        <w:tab/>
      </w:r>
      <w:r w:rsidR="00A158D6">
        <w:t xml:space="preserve">    </w:t>
      </w:r>
      <w:r w:rsidRPr="002056FF">
        <w:rPr>
          <w:rFonts w:ascii="MS Gothic" w:eastAsia="MS Gothic" w:hAnsi="MS Gothic" w:cs="MS Gothic"/>
        </w:rPr>
        <w:t>☐</w:t>
      </w:r>
      <w:r w:rsidRPr="002056FF">
        <w:t xml:space="preserve"> NO</w:t>
      </w:r>
    </w:p>
    <w:p w14:paraId="286B30D6" w14:textId="1435946B" w:rsidR="00270684" w:rsidRPr="002056FF" w:rsidRDefault="00C863B6" w:rsidP="4D402C1D">
      <w:pPr>
        <w:pBdr>
          <w:top w:val="single" w:sz="4" w:space="1" w:color="000000"/>
          <w:left w:val="single" w:sz="4" w:space="4" w:color="000000"/>
          <w:bottom w:val="single" w:sz="4" w:space="1" w:color="000000"/>
          <w:right w:val="single" w:sz="4" w:space="4" w:color="000000"/>
        </w:pBdr>
      </w:pPr>
      <w:r w:rsidRPr="002056FF">
        <w:tab/>
      </w:r>
      <w:r w:rsidRPr="002056FF">
        <w:tab/>
      </w:r>
      <w:r w:rsidRPr="002056FF">
        <w:tab/>
      </w:r>
      <w:r w:rsidRPr="002056FF">
        <w:tab/>
        <w:t>Expert Evaluator</w:t>
      </w:r>
      <w:r w:rsidRPr="002056FF">
        <w:tab/>
      </w:r>
      <w:r w:rsidR="00CC6DC1" w:rsidRPr="4D402C1D">
        <w:rPr>
          <w:rFonts w:ascii="MS Gothic" w:eastAsia="MS Gothic" w:hAnsi="MS Gothic" w:cs="MS Gothic"/>
        </w:rPr>
        <w:t>☐</w:t>
      </w:r>
      <w:r w:rsidR="00CC6DC1">
        <w:rPr>
          <w:rFonts w:ascii="MS Gothic" w:eastAsia="MS Gothic" w:hAnsi="MS Gothic" w:cs="MS Gothic"/>
        </w:rPr>
        <w:t xml:space="preserve"> </w:t>
      </w:r>
      <w:r w:rsidRPr="002056FF">
        <w:t>YES</w:t>
      </w:r>
      <w:r w:rsidRPr="002056FF">
        <w:tab/>
      </w:r>
      <w:r w:rsidR="00A158D6">
        <w:t xml:space="preserve">    </w:t>
      </w:r>
      <w:r w:rsidR="00270684" w:rsidRPr="002056FF">
        <w:rPr>
          <w:rFonts w:ascii="MS Gothic" w:eastAsia="MS Gothic" w:hAnsi="MS Gothic" w:cs="MS Gothic"/>
        </w:rPr>
        <w:t>☐</w:t>
      </w:r>
      <w:r w:rsidRPr="002056FF">
        <w:t xml:space="preserve"> NO</w:t>
      </w:r>
    </w:p>
    <w:p w14:paraId="333D48DA" w14:textId="77777777" w:rsidR="00270684" w:rsidRDefault="00270684">
      <w:pPr>
        <w:rPr>
          <w:b/>
        </w:rPr>
      </w:pPr>
    </w:p>
    <w:p w14:paraId="3DB4707E" w14:textId="77777777" w:rsidR="00E63E39" w:rsidRDefault="00E63E39">
      <w:pPr>
        <w:rPr>
          <w:b/>
        </w:rPr>
      </w:pPr>
    </w:p>
    <w:p w14:paraId="638A260F" w14:textId="77777777" w:rsidR="00E63E39" w:rsidRDefault="00E63E39">
      <w:pPr>
        <w:rPr>
          <w:b/>
        </w:rPr>
      </w:pPr>
    </w:p>
    <w:p w14:paraId="5120A0A2" w14:textId="77777777" w:rsidR="00B44BB6" w:rsidRDefault="00C863B6" w:rsidP="00C863B6">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CONTACT DETAILS</w:t>
      </w:r>
    </w:p>
    <w:p w14:paraId="6BBF4958" w14:textId="77777777" w:rsidR="00B44BB6" w:rsidRDefault="00B44BB6"/>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B44BB6" w14:paraId="1B963B28" w14:textId="77777777">
        <w:trPr>
          <w:trHeight w:val="340"/>
        </w:trPr>
        <w:tc>
          <w:tcPr>
            <w:tcW w:w="9628" w:type="dxa"/>
            <w:vAlign w:val="center"/>
          </w:tcPr>
          <w:p w14:paraId="246D9913" w14:textId="6361D65D" w:rsidR="00B44BB6" w:rsidRDefault="00C863B6">
            <w:r>
              <w:t xml:space="preserve">Contact Person: </w:t>
            </w:r>
            <w:r w:rsidR="000B640A">
              <w:t xml:space="preserve"> Laura Milne, Country Director - Armenia</w:t>
            </w:r>
          </w:p>
        </w:tc>
      </w:tr>
      <w:tr w:rsidR="00B44BB6" w14:paraId="5056A96C" w14:textId="77777777">
        <w:trPr>
          <w:trHeight w:val="340"/>
        </w:trPr>
        <w:tc>
          <w:tcPr>
            <w:tcW w:w="9628" w:type="dxa"/>
            <w:vAlign w:val="center"/>
          </w:tcPr>
          <w:p w14:paraId="6D682B6B" w14:textId="1DB8C6A5" w:rsidR="00B44BB6" w:rsidRDefault="00C863B6" w:rsidP="00CC6DC1">
            <w:r>
              <w:lastRenderedPageBreak/>
              <w:t xml:space="preserve">Organization: </w:t>
            </w:r>
            <w:r w:rsidR="000B640A" w:rsidRPr="000B640A">
              <w:t>Raoul Wallenberg Institute of Human Rights and Humanitarian Law (RWI)</w:t>
            </w:r>
            <w:r w:rsidR="000B640A">
              <w:t>, Armenian branch</w:t>
            </w:r>
          </w:p>
        </w:tc>
      </w:tr>
      <w:tr w:rsidR="00B44BB6" w14:paraId="6A17DCB1" w14:textId="77777777">
        <w:trPr>
          <w:trHeight w:val="340"/>
        </w:trPr>
        <w:tc>
          <w:tcPr>
            <w:tcW w:w="9628" w:type="dxa"/>
            <w:vAlign w:val="center"/>
          </w:tcPr>
          <w:p w14:paraId="27AE7053" w14:textId="32BDCBC5" w:rsidR="00B44BB6" w:rsidRDefault="00C863B6">
            <w:r>
              <w:t>City:</w:t>
            </w:r>
            <w:r w:rsidR="00CC6DC1">
              <w:t xml:space="preserve"> </w:t>
            </w:r>
            <w:r w:rsidR="000B640A">
              <w:t>Yerevan</w:t>
            </w:r>
          </w:p>
        </w:tc>
      </w:tr>
      <w:tr w:rsidR="00B44BB6" w14:paraId="632EA00D" w14:textId="77777777">
        <w:trPr>
          <w:trHeight w:val="340"/>
        </w:trPr>
        <w:tc>
          <w:tcPr>
            <w:tcW w:w="9628" w:type="dxa"/>
            <w:vAlign w:val="center"/>
          </w:tcPr>
          <w:p w14:paraId="307A6983" w14:textId="27526E7D" w:rsidR="00B44BB6" w:rsidRDefault="00C863B6">
            <w:r>
              <w:t xml:space="preserve">Country: </w:t>
            </w:r>
            <w:r w:rsidR="000B640A">
              <w:t>Armenia</w:t>
            </w:r>
          </w:p>
        </w:tc>
      </w:tr>
      <w:tr w:rsidR="00B44BB6" w14:paraId="5293A7C9" w14:textId="77777777">
        <w:trPr>
          <w:trHeight w:val="340"/>
        </w:trPr>
        <w:tc>
          <w:tcPr>
            <w:tcW w:w="9628" w:type="dxa"/>
            <w:vAlign w:val="center"/>
          </w:tcPr>
          <w:p w14:paraId="0EBF0E48" w14:textId="612D0DE8" w:rsidR="00B44BB6" w:rsidRDefault="00C863B6">
            <w:r>
              <w:t xml:space="preserve">Phone: </w:t>
            </w:r>
            <w:r w:rsidR="0076296F">
              <w:t>043365692</w:t>
            </w:r>
          </w:p>
        </w:tc>
      </w:tr>
      <w:tr w:rsidR="00B44BB6" w14:paraId="4F8D55A8" w14:textId="77777777">
        <w:trPr>
          <w:trHeight w:val="340"/>
        </w:trPr>
        <w:tc>
          <w:tcPr>
            <w:tcW w:w="9628" w:type="dxa"/>
            <w:vAlign w:val="center"/>
          </w:tcPr>
          <w:p w14:paraId="0598BCBD" w14:textId="0D862B5B" w:rsidR="00B44BB6" w:rsidRDefault="00C863B6">
            <w:r>
              <w:t xml:space="preserve">Email: </w:t>
            </w:r>
            <w:r w:rsidR="0076296F">
              <w:t>laura.milne</w:t>
            </w:r>
            <w:r w:rsidR="000B640A" w:rsidRPr="000B640A">
              <w:t>@rwi.lu.se</w:t>
            </w:r>
          </w:p>
        </w:tc>
      </w:tr>
      <w:tr w:rsidR="00B44BB6" w14:paraId="57785237" w14:textId="77777777">
        <w:trPr>
          <w:trHeight w:val="340"/>
        </w:trPr>
        <w:tc>
          <w:tcPr>
            <w:tcW w:w="9628" w:type="dxa"/>
            <w:vAlign w:val="center"/>
          </w:tcPr>
          <w:p w14:paraId="7C1BF44E" w14:textId="0E37E005" w:rsidR="00B44BB6" w:rsidRDefault="00C863B6">
            <w:r>
              <w:t>Organization Website:</w:t>
            </w:r>
            <w:r w:rsidR="00270684">
              <w:t xml:space="preserve"> </w:t>
            </w:r>
            <w:r w:rsidR="00172775">
              <w:t xml:space="preserve"> </w:t>
            </w:r>
            <w:hyperlink r:id="rId7" w:history="1">
              <w:r w:rsidR="000B640A" w:rsidRPr="00AE467F">
                <w:rPr>
                  <w:rStyle w:val="Hyperlink"/>
                </w:rPr>
                <w:t>www.rwi.lu.se</w:t>
              </w:r>
            </w:hyperlink>
          </w:p>
        </w:tc>
      </w:tr>
      <w:tr w:rsidR="00B44BB6" w14:paraId="4427FC9D" w14:textId="77777777">
        <w:trPr>
          <w:trHeight w:val="340"/>
        </w:trPr>
        <w:tc>
          <w:tcPr>
            <w:tcW w:w="9628" w:type="dxa"/>
            <w:vAlign w:val="center"/>
          </w:tcPr>
          <w:p w14:paraId="3DF6E7D0" w14:textId="18549D7D" w:rsidR="00B44BB6" w:rsidRDefault="00CC6DC1">
            <w:r>
              <w:t>Contact Person Webpage:</w:t>
            </w:r>
            <w:r w:rsidR="000B640A">
              <w:t xml:space="preserve"> </w:t>
            </w:r>
            <w:hyperlink r:id="rId8" w:history="1">
              <w:r w:rsidR="000B640A" w:rsidRPr="00AE467F">
                <w:rPr>
                  <w:rStyle w:val="Hyperlink"/>
                </w:rPr>
                <w:t>https://rwi.lu.se/staff/laura-milne/</w:t>
              </w:r>
            </w:hyperlink>
            <w:r w:rsidR="000B640A">
              <w:t xml:space="preserve"> </w:t>
            </w:r>
          </w:p>
        </w:tc>
      </w:tr>
    </w:tbl>
    <w:p w14:paraId="4D12FC02" w14:textId="77777777" w:rsidR="00B44BB6" w:rsidRDefault="00B44BB6"/>
    <w:p w14:paraId="6C5AC4EC" w14:textId="47197B76" w:rsidR="00B44BB6" w:rsidRDefault="00C863B6">
      <w:r>
        <w:t xml:space="preserve">Date: </w:t>
      </w:r>
      <w:r w:rsidR="0076296F">
        <w:t>January 9, 2026</w:t>
      </w:r>
    </w:p>
    <w:p w14:paraId="714176A9" w14:textId="661139C6" w:rsidR="00B44BB6" w:rsidRPr="00680AC7" w:rsidRDefault="00680AC7">
      <w:pPr>
        <w:rPr>
          <w:i/>
        </w:rPr>
      </w:pPr>
      <w:r w:rsidRPr="00680AC7">
        <w:rPr>
          <w:i/>
        </w:rPr>
        <w:t xml:space="preserve">Please send this form back </w:t>
      </w:r>
      <w:proofErr w:type="gramStart"/>
      <w:r w:rsidRPr="00680AC7">
        <w:rPr>
          <w:i/>
        </w:rPr>
        <w:t>to:</w:t>
      </w:r>
      <w:proofErr w:type="gramEnd"/>
      <w:r w:rsidR="00E63E39">
        <w:rPr>
          <w:i/>
        </w:rPr>
        <w:t xml:space="preserve"> your NCP or</w:t>
      </w:r>
      <w:r w:rsidRPr="00680AC7">
        <w:rPr>
          <w:i/>
        </w:rPr>
        <w:t xml:space="preserve"> </w:t>
      </w:r>
      <w:hyperlink r:id="rId9" w:history="1">
        <w:r w:rsidRPr="00680AC7">
          <w:rPr>
            <w:rStyle w:val="Hyperlink"/>
            <w:i/>
          </w:rPr>
          <w:t>contact@net4society.eu</w:t>
        </w:r>
      </w:hyperlink>
    </w:p>
    <w:p w14:paraId="77722501" w14:textId="77777777" w:rsidR="00680AC7" w:rsidRDefault="00680AC7"/>
    <w:sectPr w:rsidR="00680AC7">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84E"/>
    <w:multiLevelType w:val="multilevel"/>
    <w:tmpl w:val="41944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665DC1"/>
    <w:multiLevelType w:val="hybridMultilevel"/>
    <w:tmpl w:val="8E3ACA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E079E2A"/>
    <w:multiLevelType w:val="hybridMultilevel"/>
    <w:tmpl w:val="6AACA5A6"/>
    <w:lvl w:ilvl="0" w:tplc="7F3A5BF0">
      <w:start w:val="1"/>
      <w:numFmt w:val="bullet"/>
      <w:lvlText w:val=""/>
      <w:lvlJc w:val="left"/>
      <w:pPr>
        <w:ind w:left="720" w:hanging="360"/>
      </w:pPr>
      <w:rPr>
        <w:rFonts w:ascii="Symbol" w:hAnsi="Symbol" w:hint="default"/>
      </w:rPr>
    </w:lvl>
    <w:lvl w:ilvl="1" w:tplc="5D8884CC">
      <w:start w:val="1"/>
      <w:numFmt w:val="bullet"/>
      <w:lvlText w:val="o"/>
      <w:lvlJc w:val="left"/>
      <w:pPr>
        <w:ind w:left="1440" w:hanging="360"/>
      </w:pPr>
      <w:rPr>
        <w:rFonts w:ascii="Courier New" w:hAnsi="Courier New" w:hint="default"/>
      </w:rPr>
    </w:lvl>
    <w:lvl w:ilvl="2" w:tplc="F0DCE880">
      <w:start w:val="1"/>
      <w:numFmt w:val="bullet"/>
      <w:lvlText w:val=""/>
      <w:lvlJc w:val="left"/>
      <w:pPr>
        <w:ind w:left="2160" w:hanging="360"/>
      </w:pPr>
      <w:rPr>
        <w:rFonts w:ascii="Wingdings" w:hAnsi="Wingdings" w:hint="default"/>
      </w:rPr>
    </w:lvl>
    <w:lvl w:ilvl="3" w:tplc="34063406">
      <w:start w:val="1"/>
      <w:numFmt w:val="bullet"/>
      <w:lvlText w:val=""/>
      <w:lvlJc w:val="left"/>
      <w:pPr>
        <w:ind w:left="2880" w:hanging="360"/>
      </w:pPr>
      <w:rPr>
        <w:rFonts w:ascii="Symbol" w:hAnsi="Symbol" w:hint="default"/>
      </w:rPr>
    </w:lvl>
    <w:lvl w:ilvl="4" w:tplc="2A32152E">
      <w:start w:val="1"/>
      <w:numFmt w:val="bullet"/>
      <w:lvlText w:val="o"/>
      <w:lvlJc w:val="left"/>
      <w:pPr>
        <w:ind w:left="3600" w:hanging="360"/>
      </w:pPr>
      <w:rPr>
        <w:rFonts w:ascii="Courier New" w:hAnsi="Courier New" w:hint="default"/>
      </w:rPr>
    </w:lvl>
    <w:lvl w:ilvl="5" w:tplc="E81C2B3C">
      <w:start w:val="1"/>
      <w:numFmt w:val="bullet"/>
      <w:lvlText w:val=""/>
      <w:lvlJc w:val="left"/>
      <w:pPr>
        <w:ind w:left="4320" w:hanging="360"/>
      </w:pPr>
      <w:rPr>
        <w:rFonts w:ascii="Wingdings" w:hAnsi="Wingdings" w:hint="default"/>
      </w:rPr>
    </w:lvl>
    <w:lvl w:ilvl="6" w:tplc="1272E82E">
      <w:start w:val="1"/>
      <w:numFmt w:val="bullet"/>
      <w:lvlText w:val=""/>
      <w:lvlJc w:val="left"/>
      <w:pPr>
        <w:ind w:left="5040" w:hanging="360"/>
      </w:pPr>
      <w:rPr>
        <w:rFonts w:ascii="Symbol" w:hAnsi="Symbol" w:hint="default"/>
      </w:rPr>
    </w:lvl>
    <w:lvl w:ilvl="7" w:tplc="AB766014">
      <w:start w:val="1"/>
      <w:numFmt w:val="bullet"/>
      <w:lvlText w:val="o"/>
      <w:lvlJc w:val="left"/>
      <w:pPr>
        <w:ind w:left="5760" w:hanging="360"/>
      </w:pPr>
      <w:rPr>
        <w:rFonts w:ascii="Courier New" w:hAnsi="Courier New" w:hint="default"/>
      </w:rPr>
    </w:lvl>
    <w:lvl w:ilvl="8" w:tplc="761222E6">
      <w:start w:val="1"/>
      <w:numFmt w:val="bullet"/>
      <w:lvlText w:val=""/>
      <w:lvlJc w:val="left"/>
      <w:pPr>
        <w:ind w:left="6480" w:hanging="360"/>
      </w:pPr>
      <w:rPr>
        <w:rFonts w:ascii="Wingdings" w:hAnsi="Wingdings" w:hint="default"/>
      </w:rPr>
    </w:lvl>
  </w:abstractNum>
  <w:abstractNum w:abstractNumId="3" w15:restartNumberingAfterBreak="0">
    <w:nsid w:val="69941CE3"/>
    <w:multiLevelType w:val="multilevel"/>
    <w:tmpl w:val="ACBAE8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0616202">
    <w:abstractNumId w:val="2"/>
  </w:num>
  <w:num w:numId="2" w16cid:durableId="1192650160">
    <w:abstractNumId w:val="3"/>
  </w:num>
  <w:num w:numId="3" w16cid:durableId="134684987">
    <w:abstractNumId w:val="0"/>
  </w:num>
  <w:num w:numId="4" w16cid:durableId="44873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B6"/>
    <w:rsid w:val="00006692"/>
    <w:rsid w:val="00050B57"/>
    <w:rsid w:val="00063CFE"/>
    <w:rsid w:val="000740BB"/>
    <w:rsid w:val="00080AF7"/>
    <w:rsid w:val="000B0DD0"/>
    <w:rsid w:val="000B463B"/>
    <w:rsid w:val="000B640A"/>
    <w:rsid w:val="000E7338"/>
    <w:rsid w:val="0012551E"/>
    <w:rsid w:val="00146A33"/>
    <w:rsid w:val="00160EFC"/>
    <w:rsid w:val="00167D40"/>
    <w:rsid w:val="00172775"/>
    <w:rsid w:val="0018296A"/>
    <w:rsid w:val="001A5EA9"/>
    <w:rsid w:val="001B346B"/>
    <w:rsid w:val="001B4E44"/>
    <w:rsid w:val="001B69E8"/>
    <w:rsid w:val="001E4273"/>
    <w:rsid w:val="001F4544"/>
    <w:rsid w:val="002056FF"/>
    <w:rsid w:val="002312A9"/>
    <w:rsid w:val="00247491"/>
    <w:rsid w:val="00251D88"/>
    <w:rsid w:val="00267A1C"/>
    <w:rsid w:val="00270684"/>
    <w:rsid w:val="002938D5"/>
    <w:rsid w:val="002A0E5B"/>
    <w:rsid w:val="002B1C4D"/>
    <w:rsid w:val="002B4AD3"/>
    <w:rsid w:val="0031144D"/>
    <w:rsid w:val="00311D17"/>
    <w:rsid w:val="0033268D"/>
    <w:rsid w:val="003B214A"/>
    <w:rsid w:val="003B401A"/>
    <w:rsid w:val="003F1806"/>
    <w:rsid w:val="00407EC1"/>
    <w:rsid w:val="00415C6B"/>
    <w:rsid w:val="004611A1"/>
    <w:rsid w:val="004B0E15"/>
    <w:rsid w:val="004C609A"/>
    <w:rsid w:val="005235E0"/>
    <w:rsid w:val="00554509"/>
    <w:rsid w:val="0055516C"/>
    <w:rsid w:val="005C12B3"/>
    <w:rsid w:val="005E6452"/>
    <w:rsid w:val="005F6A4A"/>
    <w:rsid w:val="0060613D"/>
    <w:rsid w:val="00651EF0"/>
    <w:rsid w:val="00680AC7"/>
    <w:rsid w:val="006A1E3D"/>
    <w:rsid w:val="00715B7C"/>
    <w:rsid w:val="0076296F"/>
    <w:rsid w:val="007B3443"/>
    <w:rsid w:val="007B5CE7"/>
    <w:rsid w:val="00823C72"/>
    <w:rsid w:val="008270F7"/>
    <w:rsid w:val="0085273D"/>
    <w:rsid w:val="008D5FD3"/>
    <w:rsid w:val="00951ACC"/>
    <w:rsid w:val="009723D9"/>
    <w:rsid w:val="0099302B"/>
    <w:rsid w:val="009B762B"/>
    <w:rsid w:val="009D1547"/>
    <w:rsid w:val="009D7382"/>
    <w:rsid w:val="009D78B2"/>
    <w:rsid w:val="00A158D6"/>
    <w:rsid w:val="00A31E49"/>
    <w:rsid w:val="00A85FA9"/>
    <w:rsid w:val="00AA0AAE"/>
    <w:rsid w:val="00AA5A54"/>
    <w:rsid w:val="00B076C7"/>
    <w:rsid w:val="00B125FD"/>
    <w:rsid w:val="00B30B98"/>
    <w:rsid w:val="00B31EDD"/>
    <w:rsid w:val="00B44BB6"/>
    <w:rsid w:val="00BC5169"/>
    <w:rsid w:val="00C54CB1"/>
    <w:rsid w:val="00C8217A"/>
    <w:rsid w:val="00C863B6"/>
    <w:rsid w:val="00CA2E48"/>
    <w:rsid w:val="00CC6DC1"/>
    <w:rsid w:val="00CD5A0B"/>
    <w:rsid w:val="00D06C95"/>
    <w:rsid w:val="00D21AA8"/>
    <w:rsid w:val="00D26D73"/>
    <w:rsid w:val="00D40F4E"/>
    <w:rsid w:val="00D71D61"/>
    <w:rsid w:val="00E06F69"/>
    <w:rsid w:val="00E3106F"/>
    <w:rsid w:val="00E34DD1"/>
    <w:rsid w:val="00E63E39"/>
    <w:rsid w:val="00EF6ABD"/>
    <w:rsid w:val="00F13BD4"/>
    <w:rsid w:val="00F44FAB"/>
    <w:rsid w:val="00FA0276"/>
    <w:rsid w:val="00FB778F"/>
    <w:rsid w:val="00FC6BC4"/>
    <w:rsid w:val="00FF6C77"/>
    <w:rsid w:val="06836012"/>
    <w:rsid w:val="07926E67"/>
    <w:rsid w:val="0902734E"/>
    <w:rsid w:val="0B1D4A47"/>
    <w:rsid w:val="10FB46E5"/>
    <w:rsid w:val="129F2D33"/>
    <w:rsid w:val="13114EDC"/>
    <w:rsid w:val="1599E647"/>
    <w:rsid w:val="188E8E72"/>
    <w:rsid w:val="1B4756DF"/>
    <w:rsid w:val="1B71AA46"/>
    <w:rsid w:val="1D1D45C9"/>
    <w:rsid w:val="1EEEE997"/>
    <w:rsid w:val="1F605B8B"/>
    <w:rsid w:val="1FF1268D"/>
    <w:rsid w:val="205A9841"/>
    <w:rsid w:val="231DAC40"/>
    <w:rsid w:val="28974F1D"/>
    <w:rsid w:val="2AB4D820"/>
    <w:rsid w:val="2D540614"/>
    <w:rsid w:val="2F13688E"/>
    <w:rsid w:val="2FCD371C"/>
    <w:rsid w:val="33FB7DCD"/>
    <w:rsid w:val="367782CC"/>
    <w:rsid w:val="36CB2BE7"/>
    <w:rsid w:val="38D059C1"/>
    <w:rsid w:val="39310310"/>
    <w:rsid w:val="3AAA545C"/>
    <w:rsid w:val="3C9B972E"/>
    <w:rsid w:val="3F011630"/>
    <w:rsid w:val="40650A00"/>
    <w:rsid w:val="40AF1986"/>
    <w:rsid w:val="40B92D5C"/>
    <w:rsid w:val="40E3B62D"/>
    <w:rsid w:val="434CBB18"/>
    <w:rsid w:val="4588CB26"/>
    <w:rsid w:val="4AA836A7"/>
    <w:rsid w:val="4B9A5AFE"/>
    <w:rsid w:val="4D402C1D"/>
    <w:rsid w:val="5084DFEC"/>
    <w:rsid w:val="509C8F39"/>
    <w:rsid w:val="52AFDBFF"/>
    <w:rsid w:val="52CDABF0"/>
    <w:rsid w:val="54FFD052"/>
    <w:rsid w:val="55124CA7"/>
    <w:rsid w:val="5AA7037C"/>
    <w:rsid w:val="5D896335"/>
    <w:rsid w:val="6017B2A0"/>
    <w:rsid w:val="60F96CE8"/>
    <w:rsid w:val="623B16E0"/>
    <w:rsid w:val="6391B469"/>
    <w:rsid w:val="654091E1"/>
    <w:rsid w:val="67352755"/>
    <w:rsid w:val="68A1F951"/>
    <w:rsid w:val="6AEDA81D"/>
    <w:rsid w:val="6B01DE5B"/>
    <w:rsid w:val="6EA6A550"/>
    <w:rsid w:val="6F6BFADB"/>
    <w:rsid w:val="701875DF"/>
    <w:rsid w:val="736FCE66"/>
    <w:rsid w:val="7421B4EE"/>
    <w:rsid w:val="744CC7AF"/>
    <w:rsid w:val="75E20496"/>
    <w:rsid w:val="794A0C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B9F96"/>
  <w15:docId w15:val="{6F7CEB00-9BFC-4F4F-83FB-5261D743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068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0E733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680AC7"/>
    <w:rPr>
      <w:color w:val="0000FF" w:themeColor="hyperlink"/>
      <w:u w:val="single"/>
    </w:rPr>
  </w:style>
  <w:style w:type="character" w:customStyle="1" w:styleId="UnresolvedMention1">
    <w:name w:val="Unresolved Mention1"/>
    <w:basedOn w:val="DefaultParagraphFont"/>
    <w:uiPriority w:val="99"/>
    <w:semiHidden/>
    <w:unhideWhenUsed/>
    <w:rsid w:val="00680AC7"/>
    <w:rPr>
      <w:color w:val="605E5C"/>
      <w:shd w:val="clear" w:color="auto" w:fill="E1DFDD"/>
    </w:rPr>
  </w:style>
  <w:style w:type="character" w:customStyle="1" w:styleId="Heading7Char">
    <w:name w:val="Heading 7 Char"/>
    <w:basedOn w:val="DefaultParagraphFont"/>
    <w:link w:val="Heading7"/>
    <w:uiPriority w:val="9"/>
    <w:rsid w:val="000E7338"/>
    <w:rPr>
      <w:rFonts w:asciiTheme="majorHAnsi" w:eastAsiaTheme="majorEastAsia" w:hAnsiTheme="majorHAnsi" w:cstheme="majorBidi"/>
      <w:i/>
      <w:iCs/>
      <w:color w:val="243F60" w:themeColor="accent1" w:themeShade="7F"/>
    </w:rPr>
  </w:style>
  <w:style w:type="paragraph" w:styleId="NoSpacing">
    <w:name w:val="No Spacing"/>
    <w:uiPriority w:val="1"/>
    <w:qFormat/>
    <w:rsid w:val="0018296A"/>
    <w:pPr>
      <w:spacing w:after="0" w:line="240" w:lineRule="auto"/>
    </w:pPr>
  </w:style>
  <w:style w:type="character" w:styleId="CommentReference">
    <w:name w:val="annotation reference"/>
    <w:basedOn w:val="DefaultParagraphFont"/>
    <w:uiPriority w:val="99"/>
    <w:semiHidden/>
    <w:unhideWhenUsed/>
    <w:rsid w:val="001A5EA9"/>
    <w:rPr>
      <w:sz w:val="16"/>
      <w:szCs w:val="16"/>
    </w:rPr>
  </w:style>
  <w:style w:type="paragraph" w:styleId="CommentText">
    <w:name w:val="annotation text"/>
    <w:basedOn w:val="Normal"/>
    <w:link w:val="CommentTextChar"/>
    <w:uiPriority w:val="99"/>
    <w:unhideWhenUsed/>
    <w:rsid w:val="001A5EA9"/>
    <w:pPr>
      <w:spacing w:line="240" w:lineRule="auto"/>
    </w:pPr>
    <w:rPr>
      <w:sz w:val="20"/>
      <w:szCs w:val="20"/>
    </w:rPr>
  </w:style>
  <w:style w:type="character" w:customStyle="1" w:styleId="CommentTextChar">
    <w:name w:val="Comment Text Char"/>
    <w:basedOn w:val="DefaultParagraphFont"/>
    <w:link w:val="CommentText"/>
    <w:uiPriority w:val="99"/>
    <w:rsid w:val="001A5EA9"/>
    <w:rPr>
      <w:sz w:val="20"/>
      <w:szCs w:val="20"/>
    </w:rPr>
  </w:style>
  <w:style w:type="paragraph" w:styleId="CommentSubject">
    <w:name w:val="annotation subject"/>
    <w:basedOn w:val="CommentText"/>
    <w:next w:val="CommentText"/>
    <w:link w:val="CommentSubjectChar"/>
    <w:uiPriority w:val="99"/>
    <w:semiHidden/>
    <w:unhideWhenUsed/>
    <w:rsid w:val="001A5EA9"/>
    <w:rPr>
      <w:b/>
      <w:bCs/>
    </w:rPr>
  </w:style>
  <w:style w:type="character" w:customStyle="1" w:styleId="CommentSubjectChar">
    <w:name w:val="Comment Subject Char"/>
    <w:basedOn w:val="CommentTextChar"/>
    <w:link w:val="CommentSubject"/>
    <w:uiPriority w:val="99"/>
    <w:semiHidden/>
    <w:rsid w:val="001A5EA9"/>
    <w:rPr>
      <w:b/>
      <w:bCs/>
      <w:sz w:val="20"/>
      <w:szCs w:val="20"/>
    </w:rPr>
  </w:style>
  <w:style w:type="paragraph" w:styleId="ListParagraph">
    <w:name w:val="List Paragraph"/>
    <w:basedOn w:val="Normal"/>
    <w:uiPriority w:val="34"/>
    <w:qFormat/>
    <w:rsid w:val="009723D9"/>
    <w:pPr>
      <w:ind w:left="720"/>
      <w:contextualSpacing/>
    </w:pPr>
  </w:style>
  <w:style w:type="paragraph" w:styleId="Revision">
    <w:name w:val="Revision"/>
    <w:hidden/>
    <w:uiPriority w:val="99"/>
    <w:semiHidden/>
    <w:rsid w:val="00AA5A54"/>
    <w:pPr>
      <w:spacing w:after="0" w:line="240" w:lineRule="auto"/>
    </w:pPr>
  </w:style>
  <w:style w:type="paragraph" w:styleId="BalloonText">
    <w:name w:val="Balloon Text"/>
    <w:basedOn w:val="Normal"/>
    <w:link w:val="BalloonTextChar"/>
    <w:uiPriority w:val="99"/>
    <w:semiHidden/>
    <w:unhideWhenUsed/>
    <w:rsid w:val="00B12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5FD"/>
    <w:rPr>
      <w:rFonts w:ascii="Segoe UI" w:hAnsi="Segoe UI" w:cs="Segoe UI"/>
      <w:sz w:val="18"/>
      <w:szCs w:val="18"/>
    </w:rPr>
  </w:style>
  <w:style w:type="character" w:styleId="UnresolvedMention">
    <w:name w:val="Unresolved Mention"/>
    <w:basedOn w:val="DefaultParagraphFont"/>
    <w:uiPriority w:val="99"/>
    <w:semiHidden/>
    <w:unhideWhenUsed/>
    <w:rsid w:val="000B6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0660">
      <w:bodyDiv w:val="1"/>
      <w:marLeft w:val="0"/>
      <w:marRight w:val="0"/>
      <w:marTop w:val="0"/>
      <w:marBottom w:val="0"/>
      <w:divBdr>
        <w:top w:val="none" w:sz="0" w:space="0" w:color="auto"/>
        <w:left w:val="none" w:sz="0" w:space="0" w:color="auto"/>
        <w:bottom w:val="none" w:sz="0" w:space="0" w:color="auto"/>
        <w:right w:val="none" w:sz="0" w:space="0" w:color="auto"/>
      </w:divBdr>
    </w:div>
    <w:div w:id="1035497574">
      <w:bodyDiv w:val="1"/>
      <w:marLeft w:val="0"/>
      <w:marRight w:val="0"/>
      <w:marTop w:val="0"/>
      <w:marBottom w:val="0"/>
      <w:divBdr>
        <w:top w:val="none" w:sz="0" w:space="0" w:color="auto"/>
        <w:left w:val="none" w:sz="0" w:space="0" w:color="auto"/>
        <w:bottom w:val="none" w:sz="0" w:space="0" w:color="auto"/>
        <w:right w:val="none" w:sz="0" w:space="0" w:color="auto"/>
      </w:divBdr>
    </w:div>
    <w:div w:id="1248149693">
      <w:bodyDiv w:val="1"/>
      <w:marLeft w:val="0"/>
      <w:marRight w:val="0"/>
      <w:marTop w:val="0"/>
      <w:marBottom w:val="0"/>
      <w:divBdr>
        <w:top w:val="none" w:sz="0" w:space="0" w:color="auto"/>
        <w:left w:val="none" w:sz="0" w:space="0" w:color="auto"/>
        <w:bottom w:val="none" w:sz="0" w:space="0" w:color="auto"/>
        <w:right w:val="none" w:sz="0" w:space="0" w:color="auto"/>
      </w:divBdr>
    </w:div>
    <w:div w:id="157138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wi.lu.se/staff/laura-milne/" TargetMode="External"/><Relationship Id="rId3" Type="http://schemas.openxmlformats.org/officeDocument/2006/relationships/styles" Target="styles.xml"/><Relationship Id="rId7" Type="http://schemas.openxmlformats.org/officeDocument/2006/relationships/hyperlink" Target="http://www.rwi.lu.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act@net4societ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48A68-EBB1-425F-BDA1-BA418339F8AF}">
  <ds:schemaRefs>
    <ds:schemaRef ds:uri="http://schemas.openxmlformats.org/officeDocument/2006/bibliography"/>
  </ds:schemaRefs>
</ds:datastoreItem>
</file>

<file path=docMetadata/LabelInfo.xml><?xml version="1.0" encoding="utf-8"?>
<clbl:labelList xmlns:clbl="http://schemas.microsoft.com/office/2020/mipLabelMetadata">
  <clbl:label id="{d400387a-212f-43ea-ac7f-77aa12d7977e}" enabled="0" method="" siteId="{d400387a-212f-43ea-ac7f-77aa12d7977e}"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SciencesPo</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Braun, Nina</dc:creator>
  <cp:lastModifiedBy>Laura Milne</cp:lastModifiedBy>
  <cp:revision>2</cp:revision>
  <dcterms:created xsi:type="dcterms:W3CDTF">2026-01-09T12:03:00Z</dcterms:created>
  <dcterms:modified xsi:type="dcterms:W3CDTF">2026-01-09T12:03:00Z</dcterms:modified>
</cp:coreProperties>
</file>